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B86C">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firstLine="562" w:firstLineChars="200"/>
        <w:jc w:val="center"/>
        <w:textAlignment w:val="auto"/>
        <w:rPr>
          <w:rFonts w:hint="eastAsia" w:ascii="宋体" w:hAnsi="宋体" w:eastAsia="宋体" w:cs="宋体"/>
          <w:sz w:val="24"/>
          <w:szCs w:val="24"/>
        </w:rPr>
      </w:pPr>
      <w:r>
        <w:rPr>
          <w:rFonts w:hint="eastAsia" w:ascii="宋体" w:hAnsi="宋体" w:eastAsia="宋体" w:cs="宋体"/>
          <w:b/>
          <w:sz w:val="28"/>
          <w:szCs w:val="28"/>
        </w:rPr>
        <w:t>九亭镇产业发展优化升级项目竞争性磋商公告</w:t>
      </w:r>
    </w:p>
    <w:p w14:paraId="39B6D951">
      <w:pPr>
        <w:pStyle w:val="5"/>
        <w:keepNext w:val="0"/>
        <w:keepLines w:val="0"/>
        <w:pageBreakBefore w:val="0"/>
        <w:kinsoku/>
        <w:wordWrap/>
        <w:overflowPunct/>
        <w:topLinePunct w:val="0"/>
        <w:bidi w:val="0"/>
        <w:spacing w:beforeAutospacing="0" w:afterAutospacing="0" w:line="360" w:lineRule="auto"/>
        <w:ind w:left="0" w:leftChars="0" w:right="0" w:firstLine="480" w:firstLineChars="200"/>
        <w:rPr>
          <w:rFonts w:hint="eastAsia" w:ascii="宋体" w:hAnsi="宋体" w:eastAsia="宋体" w:cs="宋体"/>
          <w:b/>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112395</wp:posOffset>
                </wp:positionV>
                <wp:extent cx="5962015" cy="1395730"/>
                <wp:effectExtent l="4445" t="4445" r="15240" b="9525"/>
                <wp:wrapNone/>
                <wp:docPr id="2" name="流程图: 过程 2"/>
                <wp:cNvGraphicFramePr/>
                <a:graphic xmlns:a="http://schemas.openxmlformats.org/drawingml/2006/main">
                  <a:graphicData uri="http://schemas.microsoft.com/office/word/2010/wordprocessingShape">
                    <wps:wsp>
                      <wps:cNvSpPr/>
                      <wps:spPr>
                        <a:xfrm>
                          <a:off x="0" y="0"/>
                          <a:ext cx="5962015" cy="139573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1AD9C4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项目概括：</w:t>
                            </w:r>
                          </w:p>
                          <w:p w14:paraId="1D69C1E5">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九亭镇产业发展优化升级项目</w:t>
                            </w:r>
                            <w:r>
                              <w:rPr>
                                <w:rFonts w:hint="eastAsia" w:ascii="宋体" w:hAnsi="宋体" w:eastAsia="宋体" w:cs="宋体"/>
                                <w:color w:val="auto"/>
                                <w:sz w:val="24"/>
                                <w:szCs w:val="24"/>
                              </w:rPr>
                              <w:t>的潜在供应商应在上海市松江区龙腾路1015弄中星富林名庭11号楼502室获取采购文件，并于202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点</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分（北京时间）前提交响应文件。</w:t>
                            </w:r>
                          </w:p>
                        </w:txbxContent>
                      </wps:txbx>
                      <wps:bodyPr upright="1"/>
                    </wps:wsp>
                  </a:graphicData>
                </a:graphic>
              </wp:anchor>
            </w:drawing>
          </mc:Choice>
          <mc:Fallback>
            <w:pict>
              <v:shape id="_x0000_s1026" o:spid="_x0000_s1026" o:spt="109" type="#_x0000_t109" style="position:absolute;left:0pt;margin-left:2.65pt;margin-top:8.85pt;height:109.9pt;width:469.45pt;z-index:251659264;mso-width-relative:page;mso-height-relative:page;" fillcolor="#FFFFFF" filled="t" stroked="t" coordsize="21600,21600" o:gfxdata="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MzxQ9gA&#10;AAAIAQAADwAAAAAAAAABACAAAAAiAAAAZHJzL2Rvd25yZXYueG1sUEsBAhQAFAAAAAgAh07iQNTr&#10;DoAfAgAATwQAAA4AAAAAAAAAAQAgAAAAJwEAAGRycy9lMm9Eb2MueG1sUEsFBgAAAAAGAAYAWQEA&#10;ALgFAAAAAA==&#10;">
                <v:fill on="t" focussize="0,0"/>
                <v:stroke color="#000000" joinstyle="miter"/>
                <v:imagedata o:title=""/>
                <o:lock v:ext="edit" aspectratio="f"/>
                <v:textbox>
                  <w:txbxContent>
                    <w:p w14:paraId="51AD9C4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项目概括：</w:t>
                      </w:r>
                    </w:p>
                    <w:p w14:paraId="1D69C1E5">
                      <w:pPr>
                        <w:pStyle w:val="5"/>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九亭镇产业发展优化升级项目</w:t>
                      </w:r>
                      <w:r>
                        <w:rPr>
                          <w:rFonts w:hint="eastAsia" w:ascii="宋体" w:hAnsi="宋体" w:eastAsia="宋体" w:cs="宋体"/>
                          <w:color w:val="auto"/>
                          <w:sz w:val="24"/>
                          <w:szCs w:val="24"/>
                        </w:rPr>
                        <w:t>的潜在供应商应在上海市松江区龙腾路1015弄中星富林名庭11号楼502室获取采购文件，并于202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28</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点</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分（北京时间）前提交响应文件。</w:t>
                      </w:r>
                    </w:p>
                  </w:txbxContent>
                </v:textbox>
              </v:shape>
            </w:pict>
          </mc:Fallback>
        </mc:AlternateContent>
      </w:r>
    </w:p>
    <w:p w14:paraId="467FD811">
      <w:pPr>
        <w:pStyle w:val="5"/>
        <w:keepNext w:val="0"/>
        <w:keepLines w:val="0"/>
        <w:pageBreakBefore w:val="0"/>
        <w:kinsoku/>
        <w:wordWrap/>
        <w:overflowPunct/>
        <w:topLinePunct w:val="0"/>
        <w:bidi w:val="0"/>
        <w:spacing w:beforeAutospacing="0" w:afterAutospacing="0" w:line="360" w:lineRule="auto"/>
        <w:ind w:left="0" w:leftChars="0" w:right="0" w:firstLine="480" w:firstLineChars="200"/>
        <w:rPr>
          <w:rFonts w:hint="eastAsia" w:ascii="宋体" w:hAnsi="宋体" w:eastAsia="宋体" w:cs="宋体"/>
          <w:bCs/>
          <w:sz w:val="24"/>
          <w:szCs w:val="24"/>
        </w:rPr>
      </w:pPr>
    </w:p>
    <w:p w14:paraId="730A376B">
      <w:pPr>
        <w:keepNext w:val="0"/>
        <w:keepLines w:val="0"/>
        <w:pageBreakBefore w:val="0"/>
        <w:kinsoku/>
        <w:wordWrap/>
        <w:overflowPunct/>
        <w:topLinePunct w:val="0"/>
        <w:bidi w:val="0"/>
        <w:snapToGrid w:val="0"/>
        <w:spacing w:beforeAutospacing="0" w:afterAutospacing="0" w:line="360" w:lineRule="auto"/>
        <w:ind w:left="0" w:leftChars="0" w:right="0" w:firstLine="482" w:firstLineChars="200"/>
        <w:jc w:val="center"/>
        <w:rPr>
          <w:rFonts w:hint="eastAsia" w:ascii="宋体" w:hAnsi="宋体" w:eastAsia="宋体" w:cs="宋体"/>
          <w:b/>
          <w:sz w:val="24"/>
          <w:szCs w:val="24"/>
        </w:rPr>
      </w:pPr>
    </w:p>
    <w:p w14:paraId="1E88C5B4">
      <w:pPr>
        <w:keepNext w:val="0"/>
        <w:keepLines w:val="0"/>
        <w:pageBreakBefore w:val="0"/>
        <w:kinsoku/>
        <w:wordWrap/>
        <w:overflowPunct/>
        <w:topLinePunct w:val="0"/>
        <w:bidi w:val="0"/>
        <w:snapToGrid w:val="0"/>
        <w:spacing w:beforeAutospacing="0" w:afterAutospacing="0" w:line="360" w:lineRule="auto"/>
        <w:ind w:left="0" w:leftChars="0" w:right="0" w:firstLine="482" w:firstLineChars="200"/>
        <w:jc w:val="center"/>
        <w:rPr>
          <w:rFonts w:hint="eastAsia" w:ascii="宋体" w:hAnsi="宋体" w:eastAsia="宋体" w:cs="宋体"/>
          <w:b/>
          <w:sz w:val="24"/>
          <w:szCs w:val="24"/>
        </w:rPr>
      </w:pPr>
    </w:p>
    <w:p w14:paraId="407B0FE3">
      <w:pPr>
        <w:keepNext w:val="0"/>
        <w:keepLines w:val="0"/>
        <w:pageBreakBefore w:val="0"/>
        <w:kinsoku/>
        <w:wordWrap/>
        <w:overflowPunct/>
        <w:topLinePunct w:val="0"/>
        <w:bidi w:val="0"/>
        <w:snapToGrid w:val="0"/>
        <w:spacing w:beforeAutospacing="0" w:afterAutospacing="0" w:line="360" w:lineRule="auto"/>
        <w:ind w:left="0" w:leftChars="0" w:right="0" w:firstLine="482" w:firstLineChars="200"/>
        <w:jc w:val="center"/>
        <w:rPr>
          <w:rFonts w:hint="eastAsia" w:ascii="宋体" w:hAnsi="宋体" w:eastAsia="宋体" w:cs="宋体"/>
          <w:b/>
          <w:sz w:val="24"/>
          <w:szCs w:val="24"/>
        </w:rPr>
      </w:pPr>
    </w:p>
    <w:p w14:paraId="219F6061">
      <w:pPr>
        <w:keepNext w:val="0"/>
        <w:keepLines w:val="0"/>
        <w:pageBreakBefore w:val="0"/>
        <w:kinsoku/>
        <w:wordWrap/>
        <w:overflowPunct/>
        <w:topLinePunct w:val="0"/>
        <w:bidi w:val="0"/>
        <w:snapToGrid w:val="0"/>
        <w:spacing w:beforeAutospacing="0" w:afterAutospacing="0" w:line="360" w:lineRule="auto"/>
        <w:ind w:right="0"/>
        <w:jc w:val="both"/>
        <w:rPr>
          <w:rFonts w:hint="eastAsia" w:ascii="宋体" w:hAnsi="宋体" w:eastAsia="宋体" w:cs="宋体"/>
          <w:b/>
          <w:sz w:val="24"/>
          <w:szCs w:val="24"/>
        </w:rPr>
      </w:pPr>
    </w:p>
    <w:p w14:paraId="19BB0979">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bookmarkStart w:id="0" w:name="_Toc28359002"/>
      <w:bookmarkStart w:id="1" w:name="_Toc35393621"/>
      <w:bookmarkStart w:id="2" w:name="_Toc28359079"/>
      <w:bookmarkStart w:id="3" w:name="_Toc35393790"/>
      <w:bookmarkStart w:id="4" w:name="_Hlk24379207"/>
      <w:r>
        <w:rPr>
          <w:rFonts w:hint="eastAsia" w:ascii="宋体" w:hAnsi="宋体" w:eastAsia="宋体" w:cs="宋体"/>
          <w:bCs/>
          <w:color w:val="auto"/>
          <w:sz w:val="24"/>
          <w:szCs w:val="24"/>
          <w:highlight w:val="none"/>
        </w:rPr>
        <w:t>一、项目基本情况</w:t>
      </w:r>
      <w:bookmarkEnd w:id="0"/>
      <w:bookmarkEnd w:id="1"/>
      <w:bookmarkEnd w:id="2"/>
      <w:bookmarkEnd w:id="3"/>
    </w:p>
    <w:p w14:paraId="35FF5929">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default" w:hAnsi="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lang w:eastAsia="zh-CN"/>
        </w:rPr>
        <w:t>BCGL202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XX</w:t>
      </w:r>
      <w:r>
        <w:rPr>
          <w:rFonts w:hint="eastAsia" w:hAnsi="宋体" w:cs="宋体"/>
          <w:bCs/>
          <w:color w:val="auto"/>
          <w:sz w:val="24"/>
          <w:szCs w:val="24"/>
          <w:highlight w:val="none"/>
          <w:lang w:val="en-US" w:eastAsia="zh-CN"/>
        </w:rPr>
        <w:t>042</w:t>
      </w:r>
    </w:p>
    <w:p w14:paraId="05001212">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color w:val="auto"/>
          <w:sz w:val="24"/>
          <w:szCs w:val="24"/>
          <w:highlight w:val="none"/>
          <w:lang w:eastAsia="zh-CN"/>
        </w:rPr>
        <w:t>九亭镇产业发展优化升级项目</w:t>
      </w:r>
    </w:p>
    <w:p w14:paraId="3D422A87">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采购方式：竞争性磋商</w:t>
      </w:r>
    </w:p>
    <w:bookmarkEnd w:id="4"/>
    <w:p w14:paraId="20660ACD">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预算金额：</w:t>
      </w:r>
      <w:r>
        <w:rPr>
          <w:rFonts w:hint="eastAsia" w:hAnsi="宋体" w:cs="宋体"/>
          <w:bCs/>
          <w:color w:val="auto"/>
          <w:sz w:val="24"/>
          <w:szCs w:val="24"/>
          <w:highlight w:val="none"/>
          <w:lang w:val="en-US" w:eastAsia="zh-CN"/>
        </w:rPr>
        <w:t>50万元</w:t>
      </w:r>
    </w:p>
    <w:p w14:paraId="5918528B">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最高限价：</w:t>
      </w:r>
      <w:r>
        <w:rPr>
          <w:rFonts w:hint="eastAsia" w:hAnsi="宋体" w:cs="宋体"/>
          <w:bCs/>
          <w:color w:val="auto"/>
          <w:sz w:val="24"/>
          <w:szCs w:val="24"/>
          <w:highlight w:val="none"/>
          <w:lang w:val="en-US" w:eastAsia="zh-CN"/>
        </w:rPr>
        <w:t>50万元</w:t>
      </w:r>
    </w:p>
    <w:p w14:paraId="25BAC093">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采购需求：</w:t>
      </w:r>
      <w:r>
        <w:rPr>
          <w:rFonts w:hint="eastAsia" w:ascii="宋体" w:hAnsi="宋体" w:eastAsia="宋体" w:cs="宋体"/>
          <w:color w:val="auto"/>
          <w:sz w:val="24"/>
          <w:szCs w:val="24"/>
          <w:highlight w:val="none"/>
          <w:lang w:eastAsia="zh-CN"/>
        </w:rPr>
        <w:t>九亭镇产业发展优化升级项目，详见采购文件采购需求。</w:t>
      </w:r>
    </w:p>
    <w:p w14:paraId="135C9096">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交付地址：采购人指定地址。</w:t>
      </w:r>
    </w:p>
    <w:p w14:paraId="1BEF102E">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合同履行期限：</w:t>
      </w:r>
      <w:r>
        <w:rPr>
          <w:rFonts w:hint="eastAsia" w:hAnsi="宋体" w:cs="宋体"/>
          <w:bCs/>
          <w:color w:val="auto"/>
          <w:sz w:val="24"/>
          <w:szCs w:val="24"/>
          <w:highlight w:val="none"/>
          <w:lang w:val="en-US" w:eastAsia="zh-CN"/>
        </w:rPr>
        <w:t>自合同签订之日起至2025年12月31日</w:t>
      </w:r>
      <w:r>
        <w:rPr>
          <w:rFonts w:hint="eastAsia" w:ascii="宋体" w:hAnsi="宋体" w:eastAsia="宋体" w:cs="宋体"/>
          <w:bCs/>
          <w:color w:val="auto"/>
          <w:sz w:val="24"/>
          <w:szCs w:val="24"/>
          <w:highlight w:val="none"/>
          <w:lang w:eastAsia="zh-CN"/>
        </w:rPr>
        <w:t>。</w:t>
      </w:r>
    </w:p>
    <w:p w14:paraId="3F482948">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本项目不接受联合体投标。</w:t>
      </w:r>
    </w:p>
    <w:p w14:paraId="150CE862">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bookmarkStart w:id="5" w:name="_Toc28359080"/>
      <w:bookmarkStart w:id="6" w:name="_Toc35393791"/>
      <w:bookmarkStart w:id="7" w:name="_Toc35393622"/>
      <w:bookmarkStart w:id="8" w:name="_Toc28359003"/>
      <w:r>
        <w:rPr>
          <w:rFonts w:hint="eastAsia" w:ascii="宋体" w:hAnsi="宋体" w:eastAsia="宋体" w:cs="宋体"/>
          <w:bCs/>
          <w:color w:val="auto"/>
          <w:sz w:val="24"/>
          <w:szCs w:val="24"/>
          <w:highlight w:val="none"/>
        </w:rPr>
        <w:t>二、申请人的资格要求：</w:t>
      </w:r>
      <w:bookmarkEnd w:id="5"/>
      <w:bookmarkEnd w:id="6"/>
      <w:bookmarkEnd w:id="7"/>
      <w:bookmarkEnd w:id="8"/>
    </w:p>
    <w:p w14:paraId="7FBC94F1">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bookmarkStart w:id="9" w:name="_Toc28359081"/>
      <w:bookmarkStart w:id="10" w:name="_Toc28359004"/>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.落实政府采购政策需满足的资格要求：</w:t>
      </w:r>
    </w:p>
    <w:p w14:paraId="0108B590">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本采购项目执行政府采购有关鼓励支持节能产品、环境认证产品以及支持中小企业、福利企业、监狱企业等的政策规定；促进残疾人就业，执行财库（2017）141 号文。</w:t>
      </w:r>
    </w:p>
    <w:p w14:paraId="6F49187A">
      <w:pPr>
        <w:keepNext w:val="0"/>
        <w:keepLines w:val="0"/>
        <w:pageBreakBefore w:val="0"/>
        <w:kinsoku/>
        <w:wordWrap/>
        <w:overflowPunct/>
        <w:topLinePunct w:val="0"/>
        <w:bidi w:val="0"/>
        <w:snapToGrid w:val="0"/>
        <w:spacing w:beforeAutospacing="0" w:afterAutospacing="0" w:line="24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.本项目的特定资格要求：</w:t>
      </w:r>
    </w:p>
    <w:p w14:paraId="3F0BF296">
      <w:pPr>
        <w:pStyle w:val="6"/>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未被列入“信用中国”网站(www.creditchina.gov.cn)失信被执行人名单、</w:t>
      </w:r>
      <w:r>
        <w:rPr>
          <w:rFonts w:hint="eastAsia" w:ascii="宋体" w:hAnsi="宋体" w:eastAsia="宋体" w:cs="宋体"/>
          <w:color w:val="auto"/>
          <w:sz w:val="24"/>
          <w:szCs w:val="24"/>
          <w:highlight w:val="none"/>
          <w:lang w:eastAsia="zh-CN"/>
        </w:rPr>
        <w:t>重大税收违法案件当事人名单</w:t>
      </w:r>
      <w:r>
        <w:rPr>
          <w:rFonts w:hint="eastAsia" w:ascii="宋体" w:hAnsi="宋体" w:eastAsia="宋体" w:cs="宋体"/>
          <w:color w:val="auto"/>
          <w:sz w:val="24"/>
          <w:szCs w:val="24"/>
          <w:highlight w:val="none"/>
        </w:rPr>
        <w:t>和中国政府采购网(www.ccgp.gov.cn)政府采购严重违法失信行为记录名单的供应商。</w:t>
      </w:r>
    </w:p>
    <w:p w14:paraId="0DC902F2">
      <w:pPr>
        <w:pStyle w:val="6"/>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具有乙级或以上城乡规划编制资质证书。</w:t>
      </w:r>
    </w:p>
    <w:p w14:paraId="1A01894A">
      <w:pPr>
        <w:pStyle w:val="6"/>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本项目面向大、中、小、微型企业，事业法人、其他组织或自然人采购。</w:t>
      </w:r>
    </w:p>
    <w:p w14:paraId="26E3ABD0">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bookmarkStart w:id="11" w:name="_Toc35393792"/>
      <w:bookmarkStart w:id="12" w:name="_Toc35393623"/>
      <w:r>
        <w:rPr>
          <w:rFonts w:hint="eastAsia" w:ascii="宋体" w:hAnsi="宋体" w:eastAsia="宋体" w:cs="宋体"/>
          <w:bCs/>
          <w:color w:val="auto"/>
          <w:sz w:val="24"/>
          <w:szCs w:val="24"/>
          <w:highlight w:val="none"/>
        </w:rPr>
        <w:t>三、获取采购文件</w:t>
      </w:r>
      <w:bookmarkEnd w:id="9"/>
      <w:bookmarkEnd w:id="10"/>
      <w:bookmarkEnd w:id="11"/>
      <w:bookmarkEnd w:id="12"/>
    </w:p>
    <w:p w14:paraId="69056AE1">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hAnsi="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日至202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日，每天上午9：00至11:00，下午13：00至16:00（北京时间，法定节假日除外）</w:t>
      </w:r>
    </w:p>
    <w:p w14:paraId="41AB3490">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地点：上海市松江区龙腾路1015弄中星富林名庭11号楼502室。</w:t>
      </w:r>
    </w:p>
    <w:p w14:paraId="6FB720FD">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方式：凡愿参加响应的合格供应商可于本公告有效期内进行现场报名及验证，需携带的资料为：</w:t>
      </w:r>
    </w:p>
    <w:p w14:paraId="12DBDA4F">
      <w:pPr>
        <w:keepNext w:val="0"/>
        <w:keepLines w:val="0"/>
        <w:pageBreakBefore w:val="0"/>
        <w:kinsoku/>
        <w:wordWrap/>
        <w:overflowPunct/>
        <w:topLinePunct w:val="0"/>
        <w:bidi w:val="0"/>
        <w:spacing w:beforeAutospacing="0" w:afterAutospacing="0" w:line="360" w:lineRule="auto"/>
        <w:ind w:left="0" w:leftChars="0" w:right="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营业执照（含有企业统一社会信用代码）</w:t>
      </w:r>
      <w:r>
        <w:rPr>
          <w:rFonts w:hint="eastAsia" w:ascii="宋体" w:hAnsi="宋体" w:eastAsia="宋体" w:cs="宋体"/>
          <w:color w:val="auto"/>
          <w:sz w:val="24"/>
          <w:szCs w:val="24"/>
          <w:highlight w:val="none"/>
        </w:rPr>
        <w:t>的原件及复印件；</w:t>
      </w:r>
    </w:p>
    <w:p w14:paraId="572EF8E9">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（2）财务状况及税收、社会保障资金缴纳情况</w:t>
      </w:r>
      <w:r>
        <w:rPr>
          <w:rFonts w:hint="eastAsia" w:ascii="宋体" w:hAnsi="宋体" w:eastAsia="宋体" w:cs="宋体"/>
          <w:bCs/>
          <w:color w:val="auto"/>
          <w:sz w:val="24"/>
          <w:szCs w:val="24"/>
          <w:highlight w:val="none"/>
          <w:lang w:val="en-US" w:eastAsia="zh-CN"/>
        </w:rPr>
        <w:t>和无重大违法记录声明函</w:t>
      </w:r>
      <w:r>
        <w:rPr>
          <w:rFonts w:hint="eastAsia" w:ascii="宋体" w:hAnsi="宋体" w:eastAsia="宋体" w:cs="宋体"/>
          <w:bCs/>
          <w:color w:val="auto"/>
          <w:sz w:val="24"/>
          <w:szCs w:val="24"/>
          <w:highlight w:val="none"/>
        </w:rPr>
        <w:t>；</w:t>
      </w:r>
    </w:p>
    <w:p w14:paraId="0A51DCB8">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（3）“信用中国网”（http://www.creditchina.gov.cn）查询页面网页截图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“失信被执行人名</w:t>
      </w:r>
      <w:r>
        <w:rPr>
          <w:rFonts w:hint="eastAsia" w:ascii="宋体" w:hAnsi="宋体" w:eastAsia="宋体" w:cs="宋体"/>
          <w:bCs/>
          <w:color w:val="auto"/>
          <w:sz w:val="24"/>
          <w:szCs w:val="24"/>
          <w:highlight w:val="none"/>
        </w:rPr>
        <w:t>单、</w:t>
      </w:r>
      <w:r>
        <w:rPr>
          <w:rFonts w:hint="eastAsia" w:ascii="宋体" w:hAnsi="宋体" w:eastAsia="宋体" w:cs="宋体"/>
          <w:bCs/>
          <w:color w:val="auto"/>
          <w:sz w:val="24"/>
          <w:szCs w:val="24"/>
          <w:highlight w:val="none"/>
          <w:lang w:eastAsia="zh-CN"/>
        </w:rPr>
        <w:t>重大税收违法</w:t>
      </w:r>
      <w:r>
        <w:rPr>
          <w:rFonts w:hint="eastAsia" w:hAnsi="宋体" w:cs="宋体"/>
          <w:bCs/>
          <w:color w:val="auto"/>
          <w:sz w:val="24"/>
          <w:szCs w:val="24"/>
          <w:highlight w:val="none"/>
          <w:lang w:val="en-US" w:eastAsia="zh-CN"/>
        </w:rPr>
        <w:t>失信主体</w:t>
      </w:r>
      <w:r>
        <w:rPr>
          <w:rFonts w:hint="eastAsia" w:ascii="宋体" w:hAnsi="宋体" w:eastAsia="宋体" w:cs="宋体"/>
          <w:bCs/>
          <w:color w:val="auto"/>
          <w:sz w:val="24"/>
          <w:szCs w:val="24"/>
          <w:highlight w:val="none"/>
        </w:rPr>
        <w:t>”查询页面网页截图</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“中国政府采购网”（http://www.ccgp.gov.cn）政府采购严重违法失信行为记录名单查询页面网页截图</w:t>
      </w:r>
      <w:r>
        <w:rPr>
          <w:rFonts w:hint="eastAsia" w:ascii="宋体" w:hAnsi="宋体" w:eastAsia="宋体" w:cs="宋体"/>
          <w:color w:val="auto"/>
          <w:sz w:val="24"/>
          <w:szCs w:val="24"/>
          <w:highlight w:val="none"/>
        </w:rPr>
        <w:t>（页面须附系统时间，日期为采购公告发布之日后）</w:t>
      </w:r>
      <w:r>
        <w:rPr>
          <w:rFonts w:hint="eastAsia" w:ascii="宋体" w:hAnsi="宋体" w:eastAsia="宋体" w:cs="宋体"/>
          <w:bCs/>
          <w:color w:val="auto"/>
          <w:sz w:val="24"/>
          <w:szCs w:val="24"/>
          <w:highlight w:val="none"/>
        </w:rPr>
        <w:t>；</w:t>
      </w:r>
    </w:p>
    <w:p w14:paraId="22DACAAD">
      <w:pPr>
        <w:pStyle w:val="6"/>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（4）法定代表人授权书和法定代表人、被授权代表人身份证，或法人证明书和法定代表人身份证原件及复印件（需提供被授权代表人近3个月</w:t>
      </w:r>
      <w:r>
        <w:rPr>
          <w:rFonts w:hint="eastAsia" w:ascii="宋体" w:hAnsi="宋体" w:eastAsia="宋体" w:cs="宋体"/>
          <w:bCs/>
          <w:color w:val="auto"/>
          <w:sz w:val="24"/>
          <w:szCs w:val="24"/>
          <w:highlight w:val="none"/>
          <w:lang w:val="en-US" w:eastAsia="zh-CN"/>
        </w:rPr>
        <w:t>任意一个月</w:t>
      </w:r>
      <w:r>
        <w:rPr>
          <w:rFonts w:hint="eastAsia" w:ascii="宋体" w:hAnsi="宋体" w:eastAsia="宋体" w:cs="宋体"/>
          <w:bCs/>
          <w:color w:val="auto"/>
          <w:sz w:val="24"/>
          <w:szCs w:val="24"/>
          <w:highlight w:val="none"/>
        </w:rPr>
        <w:t>的社保关系证明或退休返聘合同等证明劳动关系的文件）</w:t>
      </w:r>
      <w:r>
        <w:rPr>
          <w:rFonts w:hint="eastAsia" w:ascii="宋体" w:hAnsi="宋体" w:eastAsia="宋体" w:cs="宋体"/>
          <w:bCs/>
          <w:color w:val="auto"/>
          <w:sz w:val="24"/>
          <w:szCs w:val="24"/>
          <w:highlight w:val="none"/>
        </w:rPr>
        <w:t>；</w:t>
      </w:r>
    </w:p>
    <w:p w14:paraId="0FCE7E26">
      <w:pPr>
        <w:pStyle w:val="6"/>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5）</w:t>
      </w:r>
      <w:r>
        <w:rPr>
          <w:rFonts w:hint="eastAsia" w:ascii="宋体" w:hAnsi="宋体" w:cs="宋体"/>
          <w:color w:val="auto"/>
          <w:sz w:val="24"/>
          <w:szCs w:val="24"/>
          <w:highlight w:val="none"/>
          <w:lang w:val="en-US" w:eastAsia="zh-CN"/>
        </w:rPr>
        <w:t>具有具有乙级或以上城乡规划编制资质证书。</w:t>
      </w:r>
    </w:p>
    <w:p w14:paraId="02A4BACA">
      <w:pPr>
        <w:keepNext w:val="0"/>
        <w:keepLines w:val="0"/>
        <w:pageBreakBefore w:val="0"/>
        <w:kinsoku/>
        <w:wordWrap/>
        <w:overflowPunct/>
        <w:topLinePunct w:val="0"/>
        <w:bidi w:val="0"/>
        <w:snapToGrid w:val="0"/>
        <w:spacing w:beforeAutospacing="0" w:afterAutospacing="0" w:line="360" w:lineRule="auto"/>
        <w:ind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复印件需加盖公章且不接受除公章以外的：比如投标专用章等。</w:t>
      </w:r>
    </w:p>
    <w:p w14:paraId="739670DE">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原件审阅后当即退回。如以上资料不齐全或不符合要求，报名将不予接受。</w:t>
      </w:r>
    </w:p>
    <w:p w14:paraId="00D7A6DE">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凡愿参加磋商的合格供应商应在上述规定的时间内按照规定获取磋商文件，逾期不再办理。未按规定获取磋商文件的供应商将被拒绝。</w:t>
      </w:r>
    </w:p>
    <w:p w14:paraId="77CB07A1">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注：供应商须保证报名及获得磋商文件需提交的资料和所填写内容真实、完整、有效、一致，如因供应商递交虚假材料或填写信息错误导致的与本项目有关的任何损失由供应商承担。</w:t>
      </w:r>
    </w:p>
    <w:p w14:paraId="1ACC2E52">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售价：文件费600元/本，以现金方式收取。</w:t>
      </w:r>
    </w:p>
    <w:p w14:paraId="66A97596">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bookmarkStart w:id="13" w:name="_Toc35393624"/>
      <w:bookmarkStart w:id="14" w:name="_Toc28359082"/>
      <w:bookmarkStart w:id="15" w:name="_Toc35393793"/>
      <w:bookmarkStart w:id="16" w:name="_Toc28359005"/>
      <w:r>
        <w:rPr>
          <w:rFonts w:hint="eastAsia" w:ascii="宋体" w:hAnsi="宋体" w:eastAsia="宋体" w:cs="宋体"/>
          <w:bCs/>
          <w:color w:val="auto"/>
          <w:sz w:val="24"/>
          <w:szCs w:val="24"/>
          <w:highlight w:val="none"/>
        </w:rPr>
        <w:t>四、</w:t>
      </w:r>
      <w:bookmarkEnd w:id="13"/>
      <w:bookmarkEnd w:id="14"/>
      <w:bookmarkEnd w:id="15"/>
      <w:bookmarkEnd w:id="16"/>
      <w:r>
        <w:rPr>
          <w:rFonts w:hint="eastAsia" w:ascii="宋体" w:hAnsi="宋体" w:eastAsia="宋体" w:cs="宋体"/>
          <w:bCs/>
          <w:color w:val="auto"/>
          <w:sz w:val="24"/>
          <w:szCs w:val="24"/>
          <w:highlight w:val="none"/>
        </w:rPr>
        <w:t>响应文件提交</w:t>
      </w:r>
    </w:p>
    <w:p w14:paraId="7EC09BE3">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hAnsi="宋体" w:cs="宋体"/>
          <w:bCs/>
          <w:color w:val="auto"/>
          <w:sz w:val="24"/>
          <w:szCs w:val="24"/>
          <w:highlight w:val="none"/>
          <w:lang w:val="en-US" w:eastAsia="zh-CN"/>
        </w:rPr>
        <w:t>28</w:t>
      </w:r>
      <w:r>
        <w:rPr>
          <w:rFonts w:hint="eastAsia" w:ascii="宋体" w:hAnsi="宋体" w:eastAsia="宋体" w:cs="宋体"/>
          <w:bCs/>
          <w:color w:val="auto"/>
          <w:sz w:val="24"/>
          <w:szCs w:val="24"/>
          <w:highlight w:val="none"/>
        </w:rPr>
        <w:t>日</w:t>
      </w:r>
      <w:r>
        <w:rPr>
          <w:rFonts w:hint="eastAsia"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点</w:t>
      </w:r>
      <w:r>
        <w:rPr>
          <w:rFonts w:hint="eastAsia"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分（北京时间）</w:t>
      </w:r>
    </w:p>
    <w:p w14:paraId="12C7DB4A">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bookmarkStart w:id="17" w:name="_Toc35393625"/>
      <w:bookmarkStart w:id="18" w:name="_Toc28359084"/>
      <w:bookmarkStart w:id="19" w:name="_Toc28359007"/>
      <w:bookmarkStart w:id="20" w:name="_Toc35393794"/>
      <w:r>
        <w:rPr>
          <w:rFonts w:hint="eastAsia" w:ascii="宋体" w:hAnsi="宋体" w:eastAsia="宋体" w:cs="宋体"/>
          <w:bCs/>
          <w:color w:val="auto"/>
          <w:sz w:val="24"/>
          <w:szCs w:val="24"/>
          <w:highlight w:val="none"/>
        </w:rPr>
        <w:t>磋商响应文件递交地点：上海市松江区龙腾路1015弄中星富林名庭11号楼502室。</w:t>
      </w:r>
      <w:bookmarkStart w:id="21" w:name="_Toc28359093"/>
      <w:bookmarkStart w:id="22" w:name="_Toc35393633"/>
      <w:bookmarkStart w:id="23" w:name="_Toc28359016"/>
      <w:bookmarkStart w:id="24" w:name="_Toc35393802"/>
    </w:p>
    <w:p w14:paraId="6DE31D3E">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五、开启（竞争性磋商方式必须填写）</w:t>
      </w:r>
      <w:bookmarkEnd w:id="21"/>
      <w:bookmarkEnd w:id="22"/>
      <w:bookmarkEnd w:id="23"/>
      <w:bookmarkEnd w:id="24"/>
    </w:p>
    <w:p w14:paraId="5500BDC2">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月</w:t>
      </w:r>
      <w:r>
        <w:rPr>
          <w:rFonts w:hint="eastAsia" w:hAnsi="宋体" w:cs="宋体"/>
          <w:bCs/>
          <w:color w:val="auto"/>
          <w:sz w:val="24"/>
          <w:szCs w:val="24"/>
          <w:highlight w:val="none"/>
          <w:lang w:val="en-US" w:eastAsia="zh-CN"/>
        </w:rPr>
        <w:t>28</w:t>
      </w:r>
      <w:r>
        <w:rPr>
          <w:rFonts w:hint="eastAsia" w:ascii="宋体" w:hAnsi="宋体" w:eastAsia="宋体" w:cs="宋体"/>
          <w:bCs/>
          <w:color w:val="auto"/>
          <w:sz w:val="24"/>
          <w:szCs w:val="24"/>
          <w:highlight w:val="none"/>
        </w:rPr>
        <w:t>日下午1</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点</w:t>
      </w:r>
      <w:r>
        <w:rPr>
          <w:rFonts w:hint="eastAsia" w:hAnsi="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分（北京时间）</w:t>
      </w:r>
    </w:p>
    <w:p w14:paraId="2AAB5C11">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地点：上海市松江区龙腾路1015弄中星富林名庭11号楼502室。届时请供应商授权代表出席磋商会议，并携带本人身份证</w:t>
      </w:r>
      <w:r>
        <w:rPr>
          <w:rFonts w:hint="eastAsia" w:ascii="宋体" w:hAnsi="宋体" w:eastAsia="宋体" w:cs="宋体"/>
          <w:bCs/>
          <w:color w:val="auto"/>
          <w:sz w:val="24"/>
          <w:szCs w:val="24"/>
          <w:highlight w:val="none"/>
          <w:lang w:val="en-US" w:eastAsia="zh-CN"/>
        </w:rPr>
        <w:t>原件</w:t>
      </w:r>
      <w:r>
        <w:rPr>
          <w:rFonts w:hint="eastAsia" w:ascii="宋体" w:hAnsi="宋体" w:eastAsia="宋体" w:cs="宋体"/>
          <w:bCs/>
          <w:color w:val="auto"/>
          <w:sz w:val="24"/>
          <w:szCs w:val="24"/>
          <w:highlight w:val="none"/>
        </w:rPr>
        <w:t>和法定代表人授权委托书</w:t>
      </w:r>
      <w:r>
        <w:rPr>
          <w:rFonts w:hint="eastAsia" w:ascii="宋体" w:hAnsi="宋体" w:eastAsia="宋体" w:cs="宋体"/>
          <w:bCs/>
          <w:color w:val="auto"/>
          <w:sz w:val="24"/>
          <w:szCs w:val="24"/>
          <w:highlight w:val="none"/>
        </w:rPr>
        <w:t>（需提供被授权代表人近3个月</w:t>
      </w:r>
      <w:r>
        <w:rPr>
          <w:rFonts w:hint="eastAsia" w:ascii="宋体" w:hAnsi="宋体" w:eastAsia="宋体" w:cs="宋体"/>
          <w:bCs/>
          <w:color w:val="auto"/>
          <w:sz w:val="24"/>
          <w:szCs w:val="24"/>
          <w:highlight w:val="none"/>
          <w:lang w:val="en-US" w:eastAsia="zh-CN"/>
        </w:rPr>
        <w:t>任意一个月</w:t>
      </w:r>
      <w:r>
        <w:rPr>
          <w:rFonts w:hint="eastAsia" w:ascii="宋体" w:hAnsi="宋体" w:eastAsia="宋体" w:cs="宋体"/>
          <w:bCs/>
          <w:color w:val="auto"/>
          <w:sz w:val="24"/>
          <w:szCs w:val="24"/>
          <w:highlight w:val="none"/>
        </w:rPr>
        <w:t>的社保关系证明或退休返聘合同等证明劳动关系的文件）。</w:t>
      </w:r>
    </w:p>
    <w:p w14:paraId="0F9FBF82">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lang w:val="en-US" w:eastAsia="zh-CN"/>
        </w:rPr>
      </w:pPr>
      <w:r>
        <w:rPr>
          <w:rFonts w:hint="eastAsia" w:hAnsi="宋体" w:cs="宋体"/>
          <w:bCs/>
          <w:color w:val="auto"/>
          <w:sz w:val="24"/>
          <w:szCs w:val="24"/>
          <w:highlight w:val="none"/>
          <w:lang w:val="en-US" w:eastAsia="zh-CN"/>
        </w:rPr>
        <w:t>六</w:t>
      </w:r>
      <w:r>
        <w:rPr>
          <w:rFonts w:hint="eastAsia" w:ascii="宋体" w:hAnsi="宋体" w:eastAsia="宋体" w:cs="宋体"/>
          <w:bCs/>
          <w:color w:val="auto"/>
          <w:sz w:val="24"/>
          <w:szCs w:val="24"/>
          <w:highlight w:val="none"/>
          <w:lang w:val="en-US" w:eastAsia="zh-CN"/>
        </w:rPr>
        <w:t>、发布公告的媒介</w:t>
      </w:r>
    </w:p>
    <w:p w14:paraId="0EC6DCEC">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本次</w:t>
      </w:r>
      <w:r>
        <w:rPr>
          <w:rFonts w:hint="eastAsia" w:hAnsi="宋体" w:cs="宋体"/>
          <w:bCs/>
          <w:color w:val="auto"/>
          <w:sz w:val="24"/>
          <w:szCs w:val="24"/>
          <w:highlight w:val="none"/>
          <w:lang w:val="en-US" w:eastAsia="zh-CN"/>
        </w:rPr>
        <w:t>竞争性磋商</w:t>
      </w:r>
      <w:r>
        <w:rPr>
          <w:rFonts w:hint="eastAsia" w:ascii="宋体" w:hAnsi="宋体" w:eastAsia="宋体" w:cs="宋体"/>
          <w:bCs/>
          <w:color w:val="auto"/>
          <w:sz w:val="24"/>
          <w:szCs w:val="24"/>
          <w:highlight w:val="none"/>
          <w:lang w:eastAsia="zh-CN"/>
        </w:rPr>
        <w:t>公告在“上海松江门户网站www.songji</w:t>
      </w:r>
      <w:bookmarkStart w:id="31" w:name="_GoBack"/>
      <w:bookmarkEnd w:id="31"/>
      <w:r>
        <w:rPr>
          <w:rFonts w:hint="eastAsia" w:ascii="宋体" w:hAnsi="宋体" w:eastAsia="宋体" w:cs="宋体"/>
          <w:bCs/>
          <w:color w:val="auto"/>
          <w:sz w:val="24"/>
          <w:szCs w:val="24"/>
          <w:highlight w:val="none"/>
          <w:lang w:eastAsia="zh-CN"/>
        </w:rPr>
        <w:t>ang.gov.cn/”上发布。</w:t>
      </w:r>
    </w:p>
    <w:p w14:paraId="6A4DAA83">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七</w:t>
      </w:r>
      <w:r>
        <w:rPr>
          <w:rFonts w:hint="eastAsia" w:ascii="宋体" w:hAnsi="宋体" w:eastAsia="宋体" w:cs="宋体"/>
          <w:bCs/>
          <w:color w:val="auto"/>
          <w:sz w:val="24"/>
          <w:szCs w:val="24"/>
          <w:highlight w:val="none"/>
        </w:rPr>
        <w:t>、公告期限</w:t>
      </w:r>
      <w:bookmarkEnd w:id="17"/>
      <w:bookmarkEnd w:id="18"/>
      <w:bookmarkEnd w:id="19"/>
      <w:bookmarkEnd w:id="20"/>
    </w:p>
    <w:p w14:paraId="44FD2599">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自本公告发布之日起3个工作日。</w:t>
      </w:r>
    </w:p>
    <w:p w14:paraId="586DD5C4">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bookmarkStart w:id="25" w:name="_Toc35393626"/>
      <w:bookmarkStart w:id="26" w:name="_Toc35393795"/>
      <w:r>
        <w:rPr>
          <w:rFonts w:hint="eastAsia" w:hAnsi="宋体" w:cs="宋体"/>
          <w:bCs/>
          <w:color w:val="auto"/>
          <w:sz w:val="24"/>
          <w:szCs w:val="24"/>
          <w:highlight w:val="none"/>
          <w:lang w:val="en-US" w:eastAsia="zh-CN"/>
        </w:rPr>
        <w:t>八</w:t>
      </w:r>
      <w:r>
        <w:rPr>
          <w:rFonts w:hint="eastAsia" w:ascii="宋体" w:hAnsi="宋体" w:eastAsia="宋体" w:cs="宋体"/>
          <w:bCs/>
          <w:color w:val="auto"/>
          <w:sz w:val="24"/>
          <w:szCs w:val="24"/>
          <w:highlight w:val="none"/>
        </w:rPr>
        <w:t>、其他补充事宜</w:t>
      </w:r>
      <w:bookmarkEnd w:id="25"/>
      <w:bookmarkEnd w:id="26"/>
    </w:p>
    <w:p w14:paraId="6ECD941A">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对竞争性磋商文件中的内容如有疑问，可要求澄清。请以书面（传真）形式告知采购方，采购方将主动或依据响应方要求澄清的问题而修改竞争性磋商文件。</w:t>
      </w:r>
    </w:p>
    <w:p w14:paraId="565DB0DE">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九</w:t>
      </w:r>
      <w:r>
        <w:rPr>
          <w:rFonts w:hint="eastAsia" w:ascii="宋体" w:hAnsi="宋体" w:eastAsia="宋体" w:cs="宋体"/>
          <w:bCs/>
          <w:color w:val="auto"/>
          <w:sz w:val="24"/>
          <w:szCs w:val="24"/>
          <w:highlight w:val="none"/>
        </w:rPr>
        <w:t>、凡对本次采购提出询问，请按以下方式联系。</w:t>
      </w:r>
    </w:p>
    <w:p w14:paraId="42477CAC">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139DE307">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hAnsi="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hAnsi="宋体" w:cs="宋体"/>
          <w:color w:val="auto"/>
          <w:sz w:val="24"/>
          <w:szCs w:val="24"/>
          <w:highlight w:val="none"/>
        </w:rPr>
        <w:t>上海市松江区九亭镇人民政府</w:t>
      </w:r>
    </w:p>
    <w:p w14:paraId="080DA688">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kern w:val="2"/>
          <w:sz w:val="24"/>
          <w:szCs w:val="24"/>
          <w:highlight w:val="none"/>
        </w:rPr>
        <w:t>上海市松江区康亭路100号</w:t>
      </w:r>
    </w:p>
    <w:p w14:paraId="68898943">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hAnsi="宋体"/>
          <w:color w:val="auto"/>
          <w:sz w:val="24"/>
          <w:szCs w:val="24"/>
          <w:highlight w:val="none"/>
        </w:rPr>
      </w:pPr>
      <w:r>
        <w:rPr>
          <w:rFonts w:hint="eastAsia" w:ascii="宋体" w:hAnsi="宋体" w:eastAsia="宋体" w:cs="宋体"/>
          <w:color w:val="auto"/>
          <w:sz w:val="24"/>
          <w:szCs w:val="24"/>
          <w:highlight w:val="none"/>
        </w:rPr>
        <w:t>联系人：</w:t>
      </w:r>
      <w:r>
        <w:rPr>
          <w:rFonts w:hint="eastAsia" w:hAnsi="宋体" w:cs="宋体"/>
          <w:color w:val="auto"/>
          <w:sz w:val="24"/>
          <w:szCs w:val="24"/>
          <w:highlight w:val="none"/>
          <w:lang w:val="en-US" w:eastAsia="zh-CN"/>
        </w:rPr>
        <w:t>陆</w:t>
      </w:r>
      <w:r>
        <w:rPr>
          <w:rFonts w:hint="eastAsia" w:hAnsi="宋体"/>
          <w:color w:val="auto"/>
          <w:sz w:val="24"/>
          <w:szCs w:val="24"/>
          <w:highlight w:val="none"/>
        </w:rPr>
        <w:t>老师</w:t>
      </w:r>
    </w:p>
    <w:p w14:paraId="5C8ECA5B">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hAnsi="宋体"/>
          <w:color w:val="auto"/>
          <w:sz w:val="24"/>
          <w:szCs w:val="24"/>
          <w:highlight w:val="none"/>
        </w:rPr>
      </w:pPr>
      <w:r>
        <w:rPr>
          <w:rFonts w:hint="eastAsia" w:ascii="宋体" w:hAnsi="宋体" w:eastAsia="宋体" w:cs="宋体"/>
          <w:color w:val="auto"/>
          <w:sz w:val="24"/>
          <w:szCs w:val="24"/>
          <w:highlight w:val="none"/>
        </w:rPr>
        <w:t>电话：</w:t>
      </w:r>
      <w:bookmarkStart w:id="27" w:name="_Toc28359086"/>
      <w:bookmarkStart w:id="28" w:name="_Toc28359009"/>
      <w:r>
        <w:rPr>
          <w:rFonts w:hint="eastAsia" w:hAnsi="宋体"/>
          <w:color w:val="auto"/>
          <w:sz w:val="24"/>
          <w:szCs w:val="24"/>
          <w:highlight w:val="none"/>
        </w:rPr>
        <w:t>57631889</w:t>
      </w:r>
    </w:p>
    <w:p w14:paraId="22744C8A">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2、采购代理机构信息</w:t>
      </w:r>
      <w:bookmarkEnd w:id="27"/>
      <w:bookmarkEnd w:id="28"/>
    </w:p>
    <w:p w14:paraId="54699FB7">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 称：上海佰程建设项目管理有限公司</w:t>
      </w:r>
    </w:p>
    <w:p w14:paraId="7FDAEE36">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地址：上海市松江区龙腾路1015弄中星富林名庭11号楼502室</w:t>
      </w:r>
    </w:p>
    <w:p w14:paraId="17AC26EB">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联系方式：</w:t>
      </w:r>
      <w:bookmarkStart w:id="29" w:name="_Toc28359010"/>
      <w:bookmarkStart w:id="30" w:name="_Toc28359087"/>
      <w:r>
        <w:rPr>
          <w:rFonts w:hint="eastAsia" w:ascii="宋体" w:hAnsi="宋体" w:eastAsia="宋体" w:cs="宋体"/>
          <w:bCs/>
          <w:color w:val="auto"/>
          <w:sz w:val="24"/>
          <w:szCs w:val="24"/>
          <w:highlight w:val="none"/>
        </w:rPr>
        <w:t>（021）515376</w:t>
      </w:r>
      <w:r>
        <w:rPr>
          <w:rFonts w:hint="eastAsia" w:hAnsi="宋体" w:cs="宋体"/>
          <w:bCs/>
          <w:color w:val="auto"/>
          <w:sz w:val="24"/>
          <w:szCs w:val="24"/>
          <w:highlight w:val="none"/>
          <w:lang w:val="en-US" w:eastAsia="zh-CN"/>
        </w:rPr>
        <w:t>22</w:t>
      </w:r>
    </w:p>
    <w:p w14:paraId="59D328F9">
      <w:pPr>
        <w:keepNext w:val="0"/>
        <w:keepLines w:val="0"/>
        <w:pageBreakBefore w:val="0"/>
        <w:kinsoku/>
        <w:wordWrap/>
        <w:overflowPunct/>
        <w:topLinePunct w:val="0"/>
        <w:bidi w:val="0"/>
        <w:snapToGrid w:val="0"/>
        <w:spacing w:beforeAutospacing="0" w:afterAutospacing="0" w:line="360" w:lineRule="auto"/>
        <w:ind w:left="0" w:leftChars="0" w:right="0" w:firstLine="720" w:firstLineChars="300"/>
        <w:rPr>
          <w:rFonts w:hint="eastAsia" w:ascii="宋体" w:hAnsi="宋体" w:eastAsia="宋体" w:cs="宋体"/>
          <w:bCs/>
          <w:color w:val="auto"/>
          <w:sz w:val="24"/>
          <w:szCs w:val="24"/>
          <w:highlight w:val="none"/>
        </w:rPr>
      </w:pPr>
    </w:p>
    <w:p w14:paraId="5ABEE85C">
      <w:pPr>
        <w:keepNext w:val="0"/>
        <w:keepLines w:val="0"/>
        <w:pageBreakBefore w:val="0"/>
        <w:kinsoku/>
        <w:wordWrap/>
        <w:overflowPunct/>
        <w:topLinePunct w:val="0"/>
        <w:bidi w:val="0"/>
        <w:snapToGrid w:val="0"/>
        <w:spacing w:beforeAutospacing="0" w:afterAutospacing="0" w:line="360" w:lineRule="auto"/>
        <w:ind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3、项目联系方式</w:t>
      </w:r>
      <w:bookmarkEnd w:id="29"/>
      <w:bookmarkEnd w:id="30"/>
    </w:p>
    <w:p w14:paraId="2BDDEA66">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项目联系人：</w:t>
      </w:r>
      <w:r>
        <w:rPr>
          <w:rFonts w:hint="eastAsia" w:hAnsi="宋体" w:cs="宋体"/>
          <w:bCs/>
          <w:color w:val="auto"/>
          <w:sz w:val="24"/>
          <w:szCs w:val="24"/>
          <w:highlight w:val="none"/>
          <w:lang w:val="en-US" w:eastAsia="zh-CN"/>
        </w:rPr>
        <w:t>陈</w:t>
      </w:r>
      <w:r>
        <w:rPr>
          <w:rFonts w:hint="eastAsia" w:ascii="宋体" w:hAnsi="宋体" w:eastAsia="宋体" w:cs="宋体"/>
          <w:bCs/>
          <w:color w:val="auto"/>
          <w:sz w:val="24"/>
          <w:szCs w:val="24"/>
          <w:highlight w:val="none"/>
        </w:rPr>
        <w:t>老师</w:t>
      </w:r>
    </w:p>
    <w:p w14:paraId="596DAE88">
      <w:pPr>
        <w:keepNext w:val="0"/>
        <w:keepLines w:val="0"/>
        <w:pageBreakBefore w:val="0"/>
        <w:kinsoku/>
        <w:wordWrap/>
        <w:overflowPunct/>
        <w:topLinePunct w:val="0"/>
        <w:bidi w:val="0"/>
        <w:snapToGrid w:val="0"/>
        <w:spacing w:beforeAutospacing="0" w:afterAutospacing="0" w:line="360" w:lineRule="auto"/>
        <w:ind w:left="0" w:leftChars="0" w:right="0" w:firstLine="480" w:firstLineChars="2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电话：（021）515376</w:t>
      </w:r>
      <w:r>
        <w:rPr>
          <w:rFonts w:hint="eastAsia" w:hAnsi="宋体" w:cs="宋体"/>
          <w:bCs/>
          <w:color w:val="auto"/>
          <w:sz w:val="24"/>
          <w:szCs w:val="24"/>
          <w:highlight w:val="none"/>
          <w:lang w:val="en-US" w:eastAsia="zh-CN"/>
        </w:rPr>
        <w:t>22</w:t>
      </w:r>
    </w:p>
    <w:p w14:paraId="504220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A17A8"/>
    <w:rsid w:val="678538DF"/>
    <w:rsid w:val="68633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napToGrid w:val="0"/>
      <w:spacing w:before="120"/>
    </w:pPr>
    <w:rPr>
      <w:lang w:bidi="he-IL"/>
    </w:rPr>
  </w:style>
  <w:style w:type="paragraph" w:styleId="3">
    <w:name w:val="Body Text"/>
    <w:basedOn w:val="1"/>
    <w:next w:val="4"/>
    <w:qFormat/>
    <w:uiPriority w:val="0"/>
    <w:pPr>
      <w:spacing w:after="120"/>
    </w:pPr>
    <w:rPr>
      <w:rFonts w:ascii="Times New Roman"/>
      <w:sz w:val="20"/>
      <w:szCs w:val="24"/>
    </w:rPr>
  </w:style>
  <w:style w:type="paragraph" w:styleId="4">
    <w:name w:val="Body Text First Indent"/>
    <w:basedOn w:val="3"/>
    <w:qFormat/>
    <w:uiPriority w:val="0"/>
    <w:pPr>
      <w:ind w:firstLine="420" w:firstLineChars="100"/>
    </w:pPr>
    <w:rPr>
      <w:kern w:val="2"/>
      <w:sz w:val="21"/>
      <w:szCs w:val="22"/>
    </w:rPr>
  </w:style>
  <w:style w:type="paragraph" w:styleId="5">
    <w:name w:val="footer"/>
    <w:basedOn w:val="1"/>
    <w:unhideWhenUsed/>
    <w:qFormat/>
    <w:uiPriority w:val="99"/>
    <w:pPr>
      <w:tabs>
        <w:tab w:val="center" w:pos="4153"/>
        <w:tab w:val="right" w:pos="8306"/>
      </w:tabs>
      <w:snapToGrid w:val="0"/>
      <w:jc w:val="left"/>
    </w:pPr>
    <w:rPr>
      <w:rFonts w:ascii="Times New Roman"/>
      <w:sz w:val="18"/>
      <w:szCs w:val="18"/>
    </w:rPr>
  </w:style>
  <w:style w:type="paragraph" w:styleId="6">
    <w:name w:val="Body Text 2"/>
    <w:basedOn w:val="1"/>
    <w:unhideWhenUsed/>
    <w:qFormat/>
    <w:uiPriority w:val="99"/>
    <w:pPr>
      <w:spacing w:after="120" w:line="480" w:lineRule="auto"/>
    </w:pPr>
    <w:rPr>
      <w:rFonts w:ascii="Calibri" w:hAnsi="Calibri"/>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1506</Words>
  <Characters>1730</Characters>
  <Lines>0</Lines>
  <Paragraphs>0</Paragraphs>
  <TotalTime>0</TotalTime>
  <ScaleCrop>false</ScaleCrop>
  <LinksUpToDate>false</LinksUpToDate>
  <CharactersWithSpaces>1732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2025-03-13T05:33:00Z</dcterms:created>
  <dc:creator>22875</dc:creator>
  <cp:lastModifiedBy>WPS_1466510425</cp:lastModifiedBy>
  <dcterms:modified xsi:type="dcterms:W3CDTF">2025-03-13T06:05:32Z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eyJoZGlkIjoiYjg2MWIxMzhmZWZmZDkyNjczMzgyZDc4YjgzY2ZjY2EiLCJ1c2VySWQiOiIyMjM4NjY5OTMifQ==</vt:lpwstr>
  </property>
  <property fmtid="{D5CDD505-2E9C-101B-9397-08002B2CF9AE}" pid="4" name="ICV">
    <vt:lpwstr>00B6A03E26904A1A94A053E9BBB2F741_12</vt:lpwstr>
  </property>
</Properties>
</file>